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ED9E90" w14:textId="33A5085E" w:rsidR="004E4E37" w:rsidRPr="00940920" w:rsidRDefault="004E4E37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940920">
        <w:rPr>
          <w:rFonts w:ascii="Times New Roman" w:hAnsi="Times New Roman" w:cs="Times New Roman"/>
          <w:b/>
          <w:sz w:val="24"/>
          <w:szCs w:val="24"/>
        </w:rPr>
        <w:t xml:space="preserve">   DATA SOURCE</w:t>
      </w:r>
    </w:p>
    <w:p w14:paraId="3CF15ED6" w14:textId="3380DEBA" w:rsidR="009D373B" w:rsidRPr="00940920" w:rsidRDefault="004E4E37" w:rsidP="0094092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40920">
        <w:rPr>
          <w:rFonts w:ascii="Times New Roman" w:hAnsi="Times New Roman" w:cs="Times New Roman"/>
          <w:sz w:val="24"/>
          <w:szCs w:val="24"/>
        </w:rPr>
        <w:t xml:space="preserve">The total figure of </w:t>
      </w:r>
      <w:r w:rsidR="00E43EB7" w:rsidRPr="00940920">
        <w:rPr>
          <w:rFonts w:ascii="Times New Roman" w:hAnsi="Times New Roman" w:cs="Times New Roman"/>
          <w:sz w:val="24"/>
          <w:szCs w:val="24"/>
        </w:rPr>
        <w:t>pupils</w:t>
      </w:r>
      <w:r w:rsidRPr="00940920">
        <w:rPr>
          <w:rFonts w:ascii="Times New Roman" w:hAnsi="Times New Roman" w:cs="Times New Roman"/>
          <w:sz w:val="24"/>
          <w:szCs w:val="24"/>
        </w:rPr>
        <w:t xml:space="preserve"> is actually </w:t>
      </w:r>
      <w:r w:rsidR="00940920" w:rsidRPr="00940920">
        <w:rPr>
          <w:rFonts w:ascii="Times New Roman" w:hAnsi="Times New Roman" w:cs="Times New Roman"/>
          <w:sz w:val="24"/>
          <w:szCs w:val="24"/>
        </w:rPr>
        <w:t>smaller after</w:t>
      </w:r>
      <w:r w:rsidRPr="00940920">
        <w:rPr>
          <w:rFonts w:ascii="Times New Roman" w:hAnsi="Times New Roman" w:cs="Times New Roman"/>
          <w:sz w:val="24"/>
          <w:szCs w:val="24"/>
        </w:rPr>
        <w:t xml:space="preserve"> one </w:t>
      </w:r>
      <w:r w:rsidR="00940920" w:rsidRPr="00940920">
        <w:rPr>
          <w:rFonts w:ascii="Times New Roman" w:hAnsi="Times New Roman" w:cs="Times New Roman"/>
          <w:sz w:val="24"/>
          <w:szCs w:val="24"/>
        </w:rPr>
        <w:t>year. There</w:t>
      </w:r>
      <w:r w:rsidR="007D7018" w:rsidRPr="00940920">
        <w:rPr>
          <w:rFonts w:ascii="Times New Roman" w:hAnsi="Times New Roman" w:cs="Times New Roman"/>
          <w:sz w:val="24"/>
          <w:szCs w:val="24"/>
        </w:rPr>
        <w:t xml:space="preserve"> </w:t>
      </w:r>
      <w:r w:rsidR="00940920" w:rsidRPr="00940920">
        <w:rPr>
          <w:rFonts w:ascii="Times New Roman" w:hAnsi="Times New Roman" w:cs="Times New Roman"/>
          <w:sz w:val="24"/>
          <w:szCs w:val="24"/>
        </w:rPr>
        <w:t>exist</w:t>
      </w:r>
      <w:r w:rsidR="007D7018" w:rsidRPr="00940920">
        <w:rPr>
          <w:rFonts w:ascii="Times New Roman" w:hAnsi="Times New Roman" w:cs="Times New Roman"/>
          <w:sz w:val="24"/>
          <w:szCs w:val="24"/>
        </w:rPr>
        <w:t xml:space="preserve"> 31 pupils represented in </w:t>
      </w:r>
      <w:r w:rsidR="00940920" w:rsidRPr="00940920">
        <w:rPr>
          <w:rFonts w:ascii="Times New Roman" w:hAnsi="Times New Roman" w:cs="Times New Roman"/>
          <w:sz w:val="24"/>
          <w:szCs w:val="24"/>
        </w:rPr>
        <w:t>five-year</w:t>
      </w:r>
      <w:r w:rsidR="007D7018" w:rsidRPr="00940920">
        <w:rPr>
          <w:rFonts w:ascii="Times New Roman" w:hAnsi="Times New Roman" w:cs="Times New Roman"/>
          <w:sz w:val="24"/>
          <w:szCs w:val="24"/>
        </w:rPr>
        <w:t xml:space="preserve"> school entry and only 230 of the students remain in the </w:t>
      </w:r>
      <w:r w:rsidR="00940920" w:rsidRPr="00940920">
        <w:rPr>
          <w:rFonts w:ascii="Times New Roman" w:hAnsi="Times New Roman" w:cs="Times New Roman"/>
          <w:sz w:val="24"/>
          <w:szCs w:val="24"/>
        </w:rPr>
        <w:t>six-year</w:t>
      </w:r>
      <w:r w:rsidR="007D7018" w:rsidRPr="00940920">
        <w:rPr>
          <w:rFonts w:ascii="Times New Roman" w:hAnsi="Times New Roman" w:cs="Times New Roman"/>
          <w:sz w:val="24"/>
          <w:szCs w:val="24"/>
        </w:rPr>
        <w:t xml:space="preserve"> total </w:t>
      </w:r>
      <w:r w:rsidR="00940920" w:rsidRPr="00940920">
        <w:rPr>
          <w:rFonts w:ascii="Times New Roman" w:hAnsi="Times New Roman" w:cs="Times New Roman"/>
          <w:sz w:val="24"/>
          <w:szCs w:val="24"/>
        </w:rPr>
        <w:t>figure. This</w:t>
      </w:r>
      <w:r w:rsidR="007D7018" w:rsidRPr="00940920">
        <w:rPr>
          <w:rFonts w:ascii="Times New Roman" w:hAnsi="Times New Roman" w:cs="Times New Roman"/>
          <w:sz w:val="24"/>
          <w:szCs w:val="24"/>
        </w:rPr>
        <w:t xml:space="preserve"> disparity needs to be </w:t>
      </w:r>
      <w:r w:rsidR="00940920" w:rsidRPr="00940920">
        <w:rPr>
          <w:rFonts w:ascii="Times New Roman" w:hAnsi="Times New Roman" w:cs="Times New Roman"/>
          <w:sz w:val="24"/>
          <w:szCs w:val="24"/>
        </w:rPr>
        <w:t>investigated. Data</w:t>
      </w:r>
      <w:r w:rsidR="007D7018" w:rsidRPr="00940920">
        <w:rPr>
          <w:rFonts w:ascii="Times New Roman" w:hAnsi="Times New Roman" w:cs="Times New Roman"/>
          <w:sz w:val="24"/>
          <w:szCs w:val="24"/>
        </w:rPr>
        <w:t xml:space="preserve"> which shows progress over time should always be </w:t>
      </w:r>
      <w:r w:rsidR="00940920" w:rsidRPr="00940920">
        <w:rPr>
          <w:rFonts w:ascii="Times New Roman" w:hAnsi="Times New Roman" w:cs="Times New Roman"/>
          <w:sz w:val="24"/>
          <w:szCs w:val="24"/>
        </w:rPr>
        <w:t>matched, so</w:t>
      </w:r>
      <w:r w:rsidR="009D373B" w:rsidRPr="00940920">
        <w:rPr>
          <w:rFonts w:ascii="Times New Roman" w:hAnsi="Times New Roman" w:cs="Times New Roman"/>
          <w:sz w:val="24"/>
          <w:szCs w:val="24"/>
        </w:rPr>
        <w:t xml:space="preserve"> that the same students are represented in both scenarios</w:t>
      </w:r>
    </w:p>
    <w:p w14:paraId="5A4EC62B" w14:textId="1B153EDC" w:rsidR="009D373B" w:rsidRDefault="009D373B"/>
    <w:p w14:paraId="0FB98FE5" w14:textId="5CD1F08C" w:rsidR="009D373B" w:rsidRDefault="009D373B"/>
    <w:p w14:paraId="7D061913" w14:textId="6DFCF585" w:rsidR="009D373B" w:rsidRDefault="009D373B"/>
    <w:p w14:paraId="30D416AE" w14:textId="77777777" w:rsidR="009D373B" w:rsidRPr="00E43EB7" w:rsidRDefault="009D373B" w:rsidP="009D373B">
      <w:pPr>
        <w:rPr>
          <w:rFonts w:ascii="Times New Roman" w:hAnsi="Times New Roman" w:cs="Times New Roman"/>
          <w:b/>
        </w:rPr>
      </w:pPr>
      <w:r w:rsidRPr="00E43EB7">
        <w:rPr>
          <w:rFonts w:ascii="Times New Roman" w:hAnsi="Times New Roman" w:cs="Times New Roman"/>
          <w:b/>
        </w:rPr>
        <w:t xml:space="preserve">   ANALYSIS AND PRESENTATION OF THE DATA VISUALLY.</w:t>
      </w:r>
    </w:p>
    <w:p w14:paraId="1C63E6D4" w14:textId="3D76B1DB" w:rsidR="009D373B" w:rsidRDefault="009D373B"/>
    <w:p w14:paraId="0D91E392" w14:textId="77777777" w:rsidR="009D373B" w:rsidRDefault="009D373B"/>
    <w:p w14:paraId="69F620D4" w14:textId="5376E55B" w:rsidR="009D373B" w:rsidRDefault="004759DE">
      <w:r>
        <w:rPr>
          <w:noProof/>
        </w:rPr>
        <w:drawing>
          <wp:inline distT="0" distB="0" distL="0" distR="0" wp14:anchorId="2527949F" wp14:editId="7559D2E9">
            <wp:extent cx="5486400" cy="3971925"/>
            <wp:effectExtent l="0" t="0" r="0" b="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1349AD3A" w14:textId="088B3F27" w:rsidR="009D373B" w:rsidRDefault="009D373B" w:rsidP="009D373B"/>
    <w:p w14:paraId="6C7F81FF" w14:textId="77777777" w:rsidR="00940920" w:rsidRDefault="00940920" w:rsidP="009D373B">
      <w:pPr>
        <w:tabs>
          <w:tab w:val="left" w:pos="8550"/>
        </w:tabs>
      </w:pPr>
    </w:p>
    <w:p w14:paraId="43F0E752" w14:textId="77777777" w:rsidR="00940920" w:rsidRDefault="009D373B" w:rsidP="00940920">
      <w:pPr>
        <w:tabs>
          <w:tab w:val="left" w:pos="855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0920">
        <w:rPr>
          <w:rFonts w:ascii="Times New Roman" w:hAnsi="Times New Roman" w:cs="Times New Roman"/>
          <w:sz w:val="24"/>
          <w:szCs w:val="24"/>
        </w:rPr>
        <w:lastRenderedPageBreak/>
        <w:t xml:space="preserve">In the above graph </w:t>
      </w:r>
      <w:r w:rsidR="004B39E3" w:rsidRPr="00940920">
        <w:rPr>
          <w:rFonts w:ascii="Times New Roman" w:hAnsi="Times New Roman" w:cs="Times New Roman"/>
          <w:sz w:val="24"/>
          <w:szCs w:val="24"/>
        </w:rPr>
        <w:t xml:space="preserve">the comparison of </w:t>
      </w:r>
      <w:r w:rsidRPr="00940920">
        <w:rPr>
          <w:rFonts w:ascii="Times New Roman" w:hAnsi="Times New Roman" w:cs="Times New Roman"/>
          <w:sz w:val="24"/>
          <w:szCs w:val="24"/>
        </w:rPr>
        <w:t xml:space="preserve">achievement levels in letter identification </w:t>
      </w:r>
      <w:r w:rsidR="004B39E3" w:rsidRPr="00940920">
        <w:rPr>
          <w:rFonts w:ascii="Times New Roman" w:hAnsi="Times New Roman" w:cs="Times New Roman"/>
          <w:sz w:val="24"/>
          <w:szCs w:val="24"/>
        </w:rPr>
        <w:t xml:space="preserve">is </w:t>
      </w:r>
      <w:r w:rsidR="00940920" w:rsidRPr="00940920">
        <w:rPr>
          <w:rFonts w:ascii="Times New Roman" w:hAnsi="Times New Roman" w:cs="Times New Roman"/>
          <w:sz w:val="24"/>
          <w:szCs w:val="24"/>
        </w:rPr>
        <w:t>happening. The</w:t>
      </w:r>
      <w:r w:rsidRPr="00940920">
        <w:rPr>
          <w:rFonts w:ascii="Times New Roman" w:hAnsi="Times New Roman" w:cs="Times New Roman"/>
          <w:sz w:val="24"/>
          <w:szCs w:val="24"/>
        </w:rPr>
        <w:t xml:space="preserve"> vertical axis represents the</w:t>
      </w:r>
      <w:r w:rsidR="004B39E3" w:rsidRPr="00940920">
        <w:rPr>
          <w:rFonts w:ascii="Times New Roman" w:hAnsi="Times New Roman" w:cs="Times New Roman"/>
          <w:sz w:val="24"/>
          <w:szCs w:val="24"/>
        </w:rPr>
        <w:t xml:space="preserve"> </w:t>
      </w:r>
      <w:r w:rsidR="00940920" w:rsidRPr="00940920">
        <w:rPr>
          <w:rFonts w:ascii="Times New Roman" w:hAnsi="Times New Roman" w:cs="Times New Roman"/>
          <w:sz w:val="24"/>
          <w:szCs w:val="24"/>
        </w:rPr>
        <w:t>group of</w:t>
      </w:r>
      <w:r w:rsidRPr="00940920">
        <w:rPr>
          <w:rFonts w:ascii="Times New Roman" w:hAnsi="Times New Roman" w:cs="Times New Roman"/>
          <w:sz w:val="24"/>
          <w:szCs w:val="24"/>
        </w:rPr>
        <w:t xml:space="preserve"> </w:t>
      </w:r>
      <w:r w:rsidR="00940920" w:rsidRPr="00940920">
        <w:rPr>
          <w:rFonts w:ascii="Times New Roman" w:hAnsi="Times New Roman" w:cs="Times New Roman"/>
          <w:sz w:val="24"/>
          <w:szCs w:val="24"/>
        </w:rPr>
        <w:t>pupils, and</w:t>
      </w:r>
      <w:r w:rsidRPr="00940920">
        <w:rPr>
          <w:rFonts w:ascii="Times New Roman" w:hAnsi="Times New Roman" w:cs="Times New Roman"/>
          <w:sz w:val="24"/>
          <w:szCs w:val="24"/>
        </w:rPr>
        <w:t xml:space="preserve"> the horizontal axis represents </w:t>
      </w:r>
      <w:r w:rsidR="004B39E3" w:rsidRPr="00940920">
        <w:rPr>
          <w:rFonts w:ascii="Times New Roman" w:hAnsi="Times New Roman" w:cs="Times New Roman"/>
          <w:sz w:val="24"/>
          <w:szCs w:val="24"/>
        </w:rPr>
        <w:t>accomplishment</w:t>
      </w:r>
      <w:r w:rsidRPr="00940920">
        <w:rPr>
          <w:rFonts w:ascii="Times New Roman" w:hAnsi="Times New Roman" w:cs="Times New Roman"/>
          <w:sz w:val="24"/>
          <w:szCs w:val="24"/>
        </w:rPr>
        <w:t xml:space="preserve"> </w:t>
      </w:r>
      <w:r w:rsidR="00940920" w:rsidRPr="00940920">
        <w:rPr>
          <w:rFonts w:ascii="Times New Roman" w:hAnsi="Times New Roman" w:cs="Times New Roman"/>
          <w:sz w:val="24"/>
          <w:szCs w:val="24"/>
        </w:rPr>
        <w:t>levels. The</w:t>
      </w:r>
      <w:r w:rsidRPr="00940920">
        <w:rPr>
          <w:rFonts w:ascii="Times New Roman" w:hAnsi="Times New Roman" w:cs="Times New Roman"/>
          <w:sz w:val="24"/>
          <w:szCs w:val="24"/>
        </w:rPr>
        <w:t xml:space="preserve"> blue bar represents </w:t>
      </w:r>
      <w:r w:rsidR="004B39E3" w:rsidRPr="00940920">
        <w:rPr>
          <w:rFonts w:ascii="Times New Roman" w:hAnsi="Times New Roman" w:cs="Times New Roman"/>
          <w:sz w:val="24"/>
          <w:szCs w:val="24"/>
        </w:rPr>
        <w:t xml:space="preserve">the accomplishment of the number of </w:t>
      </w:r>
      <w:r w:rsidR="00940920" w:rsidRPr="00940920">
        <w:rPr>
          <w:rFonts w:ascii="Times New Roman" w:hAnsi="Times New Roman" w:cs="Times New Roman"/>
          <w:sz w:val="24"/>
          <w:szCs w:val="24"/>
        </w:rPr>
        <w:t>pupils</w:t>
      </w:r>
      <w:r w:rsidR="004B39E3" w:rsidRPr="00940920">
        <w:rPr>
          <w:rFonts w:ascii="Times New Roman" w:hAnsi="Times New Roman" w:cs="Times New Roman"/>
          <w:sz w:val="24"/>
          <w:szCs w:val="24"/>
        </w:rPr>
        <w:t xml:space="preserve"> at entrance of the school while the orange bar at the end of one year at school. The dissimilarity between the two illustrates the progress made in </w:t>
      </w:r>
      <w:r w:rsidR="00940920" w:rsidRPr="00940920">
        <w:rPr>
          <w:rFonts w:ascii="Times New Roman" w:hAnsi="Times New Roman" w:cs="Times New Roman"/>
          <w:sz w:val="24"/>
          <w:szCs w:val="24"/>
        </w:rPr>
        <w:t>pupils’</w:t>
      </w:r>
      <w:r w:rsidR="004B39E3" w:rsidRPr="00940920">
        <w:rPr>
          <w:rFonts w:ascii="Times New Roman" w:hAnsi="Times New Roman" w:cs="Times New Roman"/>
          <w:sz w:val="24"/>
          <w:szCs w:val="24"/>
        </w:rPr>
        <w:t xml:space="preserve"> accomplishment levels over that time.</w:t>
      </w:r>
    </w:p>
    <w:p w14:paraId="612ACEC4" w14:textId="3BE7BAAA" w:rsidR="004B39E3" w:rsidRPr="00940920" w:rsidRDefault="004B39E3" w:rsidP="00940920">
      <w:pPr>
        <w:tabs>
          <w:tab w:val="left" w:pos="855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0920">
        <w:rPr>
          <w:rFonts w:ascii="Times New Roman" w:hAnsi="Times New Roman" w:cs="Times New Roman"/>
          <w:b/>
          <w:sz w:val="24"/>
          <w:szCs w:val="24"/>
        </w:rPr>
        <w:t xml:space="preserve">  CONCLUSION</w:t>
      </w:r>
    </w:p>
    <w:p w14:paraId="4AA68D8C" w14:textId="65B615D5" w:rsidR="004B39E3" w:rsidRPr="00940920" w:rsidRDefault="004B39E3" w:rsidP="00940920">
      <w:pPr>
        <w:pStyle w:val="ListParagraph"/>
        <w:numPr>
          <w:ilvl w:val="0"/>
          <w:numId w:val="1"/>
        </w:numPr>
        <w:tabs>
          <w:tab w:val="left" w:pos="855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0920">
        <w:rPr>
          <w:rFonts w:ascii="Times New Roman" w:hAnsi="Times New Roman" w:cs="Times New Roman"/>
          <w:sz w:val="24"/>
          <w:szCs w:val="24"/>
        </w:rPr>
        <w:t xml:space="preserve">It can be deduced </w:t>
      </w:r>
      <w:r w:rsidR="002A4E75" w:rsidRPr="00940920">
        <w:rPr>
          <w:rFonts w:ascii="Times New Roman" w:hAnsi="Times New Roman" w:cs="Times New Roman"/>
          <w:sz w:val="24"/>
          <w:szCs w:val="24"/>
        </w:rPr>
        <w:t>that a little group of pupils who began school in the category of “Well below” were still in that category after a year at school’</w:t>
      </w:r>
    </w:p>
    <w:p w14:paraId="157086AA" w14:textId="0E9EE409" w:rsidR="002A4E75" w:rsidRPr="00940920" w:rsidRDefault="002A4E75" w:rsidP="00940920">
      <w:pPr>
        <w:pStyle w:val="ListParagraph"/>
        <w:numPr>
          <w:ilvl w:val="0"/>
          <w:numId w:val="1"/>
        </w:numPr>
        <w:tabs>
          <w:tab w:val="left" w:pos="855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0920">
        <w:rPr>
          <w:rFonts w:ascii="Times New Roman" w:hAnsi="Times New Roman" w:cs="Times New Roman"/>
          <w:sz w:val="24"/>
          <w:szCs w:val="24"/>
        </w:rPr>
        <w:t>Also, the group of pupils in the categories of “Within” or “Above” have more than doubled after a year at the institution.</w:t>
      </w:r>
    </w:p>
    <w:p w14:paraId="7B72BD0D" w14:textId="749BD9EC" w:rsidR="002A4E75" w:rsidRPr="00940920" w:rsidRDefault="00940920" w:rsidP="00940920">
      <w:pPr>
        <w:pStyle w:val="ListParagraph"/>
        <w:numPr>
          <w:ilvl w:val="0"/>
          <w:numId w:val="1"/>
        </w:numPr>
        <w:tabs>
          <w:tab w:val="left" w:pos="855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0920">
        <w:rPr>
          <w:rFonts w:ascii="Times New Roman" w:hAnsi="Times New Roman" w:cs="Times New Roman"/>
          <w:sz w:val="24"/>
          <w:szCs w:val="24"/>
        </w:rPr>
        <w:t>Also,</w:t>
      </w:r>
      <w:r w:rsidR="002A4E75" w:rsidRPr="00940920">
        <w:rPr>
          <w:rFonts w:ascii="Times New Roman" w:hAnsi="Times New Roman" w:cs="Times New Roman"/>
          <w:sz w:val="24"/>
          <w:szCs w:val="24"/>
        </w:rPr>
        <w:t xml:space="preserve"> the group of pupils in either of the </w:t>
      </w:r>
      <w:r w:rsidRPr="00940920">
        <w:rPr>
          <w:rFonts w:ascii="Times New Roman" w:hAnsi="Times New Roman" w:cs="Times New Roman"/>
          <w:sz w:val="24"/>
          <w:szCs w:val="24"/>
        </w:rPr>
        <w:t>categories</w:t>
      </w:r>
      <w:r w:rsidR="002A4E75" w:rsidRPr="00940920">
        <w:rPr>
          <w:rFonts w:ascii="Times New Roman" w:hAnsi="Times New Roman" w:cs="Times New Roman"/>
          <w:sz w:val="24"/>
          <w:szCs w:val="24"/>
        </w:rPr>
        <w:t xml:space="preserve"> of “below” have reduced greatly.</w:t>
      </w:r>
    </w:p>
    <w:p w14:paraId="5765034E" w14:textId="4928625E" w:rsidR="002A4E75" w:rsidRPr="00940920" w:rsidRDefault="002A4E75" w:rsidP="00940920">
      <w:pPr>
        <w:tabs>
          <w:tab w:val="left" w:pos="855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940920">
        <w:rPr>
          <w:rFonts w:ascii="Times New Roman" w:hAnsi="Times New Roman" w:cs="Times New Roman"/>
          <w:b/>
          <w:sz w:val="24"/>
          <w:szCs w:val="24"/>
        </w:rPr>
        <w:t>RECOMMENDATION.</w:t>
      </w:r>
    </w:p>
    <w:p w14:paraId="009EF488" w14:textId="406FF785" w:rsidR="002A4E75" w:rsidRPr="00940920" w:rsidRDefault="002A4E75" w:rsidP="00940920">
      <w:pPr>
        <w:tabs>
          <w:tab w:val="left" w:pos="855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0920">
        <w:rPr>
          <w:rFonts w:ascii="Times New Roman" w:hAnsi="Times New Roman" w:cs="Times New Roman"/>
          <w:sz w:val="24"/>
          <w:szCs w:val="24"/>
        </w:rPr>
        <w:t xml:space="preserve">That </w:t>
      </w:r>
      <w:r w:rsidR="00940920" w:rsidRPr="00940920">
        <w:rPr>
          <w:rFonts w:ascii="Times New Roman" w:hAnsi="Times New Roman" w:cs="Times New Roman"/>
          <w:sz w:val="24"/>
          <w:szCs w:val="24"/>
        </w:rPr>
        <w:t>parents, teachers</w:t>
      </w:r>
      <w:r w:rsidRPr="00940920">
        <w:rPr>
          <w:rFonts w:ascii="Times New Roman" w:hAnsi="Times New Roman" w:cs="Times New Roman"/>
          <w:sz w:val="24"/>
          <w:szCs w:val="24"/>
        </w:rPr>
        <w:t xml:space="preserve"> and the government </w:t>
      </w:r>
      <w:r w:rsidR="00940920" w:rsidRPr="00940920">
        <w:rPr>
          <w:rFonts w:ascii="Times New Roman" w:hAnsi="Times New Roman" w:cs="Times New Roman"/>
          <w:sz w:val="24"/>
          <w:szCs w:val="24"/>
        </w:rPr>
        <w:t>at large</w:t>
      </w:r>
      <w:r w:rsidRPr="00940920">
        <w:rPr>
          <w:rFonts w:ascii="Times New Roman" w:hAnsi="Times New Roman" w:cs="Times New Roman"/>
          <w:sz w:val="24"/>
          <w:szCs w:val="24"/>
        </w:rPr>
        <w:t xml:space="preserve"> should not only encourage </w:t>
      </w:r>
      <w:r w:rsidR="00940920" w:rsidRPr="00940920">
        <w:rPr>
          <w:rFonts w:ascii="Times New Roman" w:hAnsi="Times New Roman" w:cs="Times New Roman"/>
          <w:sz w:val="24"/>
          <w:szCs w:val="24"/>
        </w:rPr>
        <w:t>pupils</w:t>
      </w:r>
      <w:r w:rsidRPr="00940920">
        <w:rPr>
          <w:rFonts w:ascii="Times New Roman" w:hAnsi="Times New Roman" w:cs="Times New Roman"/>
          <w:sz w:val="24"/>
          <w:szCs w:val="24"/>
        </w:rPr>
        <w:t xml:space="preserve"> to go to school but to also patiently go through the system and finish school. </w:t>
      </w:r>
    </w:p>
    <w:p w14:paraId="14DEB58F" w14:textId="77777777" w:rsidR="002A4E75" w:rsidRDefault="002A4E75" w:rsidP="009D373B">
      <w:pPr>
        <w:tabs>
          <w:tab w:val="left" w:pos="8550"/>
        </w:tabs>
      </w:pPr>
    </w:p>
    <w:p w14:paraId="7FAECF1D" w14:textId="77777777" w:rsidR="009D373B" w:rsidRDefault="009D373B" w:rsidP="009D373B">
      <w:pPr>
        <w:tabs>
          <w:tab w:val="left" w:pos="8550"/>
        </w:tabs>
      </w:pPr>
    </w:p>
    <w:p w14:paraId="610280C6" w14:textId="31009DB4" w:rsidR="001A5296" w:rsidRPr="009D373B" w:rsidRDefault="009D373B" w:rsidP="009D373B">
      <w:pPr>
        <w:tabs>
          <w:tab w:val="left" w:pos="8550"/>
        </w:tabs>
      </w:pPr>
      <w:r>
        <w:tab/>
      </w:r>
    </w:p>
    <w:sectPr w:rsidR="001A5296" w:rsidRPr="009D37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FC0F75" w14:textId="77777777" w:rsidR="008828B0" w:rsidRDefault="008828B0" w:rsidP="009D373B">
      <w:pPr>
        <w:spacing w:after="0" w:line="240" w:lineRule="auto"/>
      </w:pPr>
      <w:r>
        <w:separator/>
      </w:r>
    </w:p>
  </w:endnote>
  <w:endnote w:type="continuationSeparator" w:id="0">
    <w:p w14:paraId="1C1CDB17" w14:textId="77777777" w:rsidR="008828B0" w:rsidRDefault="008828B0" w:rsidP="009D37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587727" w14:textId="77777777" w:rsidR="008828B0" w:rsidRDefault="008828B0" w:rsidP="009D373B">
      <w:pPr>
        <w:spacing w:after="0" w:line="240" w:lineRule="auto"/>
      </w:pPr>
      <w:r>
        <w:separator/>
      </w:r>
    </w:p>
  </w:footnote>
  <w:footnote w:type="continuationSeparator" w:id="0">
    <w:p w14:paraId="0ED95FCF" w14:textId="77777777" w:rsidR="008828B0" w:rsidRDefault="008828B0" w:rsidP="009D37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B35975"/>
    <w:multiLevelType w:val="hybridMultilevel"/>
    <w:tmpl w:val="6EB0E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9DE"/>
    <w:rsid w:val="000472B6"/>
    <w:rsid w:val="001A5296"/>
    <w:rsid w:val="002A4E75"/>
    <w:rsid w:val="004759DE"/>
    <w:rsid w:val="004B39E3"/>
    <w:rsid w:val="004C4F64"/>
    <w:rsid w:val="004E4E37"/>
    <w:rsid w:val="007D7018"/>
    <w:rsid w:val="008828B0"/>
    <w:rsid w:val="00940920"/>
    <w:rsid w:val="009D373B"/>
    <w:rsid w:val="00A07ED7"/>
    <w:rsid w:val="00C10A53"/>
    <w:rsid w:val="00D32F16"/>
    <w:rsid w:val="00E43EB7"/>
    <w:rsid w:val="00E61C6F"/>
    <w:rsid w:val="00EA5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203FC"/>
  <w15:chartTrackingRefBased/>
  <w15:docId w15:val="{0080D9F0-E86A-4AE2-9342-5C551330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37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373B"/>
  </w:style>
  <w:style w:type="paragraph" w:styleId="Footer">
    <w:name w:val="footer"/>
    <w:basedOn w:val="Normal"/>
    <w:link w:val="FooterChar"/>
    <w:uiPriority w:val="99"/>
    <w:unhideWhenUsed/>
    <w:rsid w:val="009D37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373B"/>
  </w:style>
  <w:style w:type="paragraph" w:styleId="ListParagraph">
    <w:name w:val="List Paragraph"/>
    <w:basedOn w:val="Normal"/>
    <w:uiPriority w:val="34"/>
    <w:qFormat/>
    <w:rsid w:val="009409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spc="100" baseline="0">
                <a:solidFill>
                  <a:schemeClr val="lt1">
                    <a:lumMod val="95000"/>
                  </a:scheme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  <a:latin typeface="+mn-lt"/>
                <a:ea typeface="+mn-ea"/>
                <a:cs typeface="+mn-cs"/>
              </a:defRPr>
            </a:pPr>
            <a:r>
              <a:rPr lang="en-US"/>
              <a:t>LETTER IDENTIFICATION</a:t>
            </a:r>
          </a:p>
          <a:p>
            <a:pPr>
              <a:defRPr/>
            </a:pPr>
            <a:endParaRPr lang="en-US"/>
          </a:p>
        </c:rich>
      </c:tx>
      <c:layout>
        <c:manualLayout>
          <c:xMode val="edge"/>
          <c:yMode val="edge"/>
          <c:x val="0.27895250072907551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spc="100" baseline="0">
              <a:solidFill>
                <a:schemeClr val="lt1">
                  <a:lumMod val="95000"/>
                </a:schemeClr>
              </a:solidFill>
              <a:effectLst>
                <a:outerShdw blurRad="50800" dist="38100" dir="5400000" algn="t" rotWithShape="0">
                  <a:prstClr val="black">
                    <a:alpha val="40000"/>
                  </a:prstClr>
                </a:outerShdw>
              </a:effectLst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Sheet1!$A$2:$A$5</c:f>
              <c:strCache>
                <c:ptCount val="4"/>
                <c:pt idx="0">
                  <c:v>Well Below</c:v>
                </c:pt>
                <c:pt idx="1">
                  <c:v>Just Below</c:v>
                </c:pt>
                <c:pt idx="2">
                  <c:v>Within</c:v>
                </c:pt>
                <c:pt idx="3">
                  <c:v>Above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13.6</c:v>
                </c:pt>
                <c:pt idx="1">
                  <c:v>10.4</c:v>
                </c:pt>
                <c:pt idx="2">
                  <c:v>5.4</c:v>
                </c:pt>
                <c:pt idx="3">
                  <c:v>1.6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9F5-4E99-9136-E0C11E1148AE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Series 2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Sheet1!$A$2:$A$5</c:f>
              <c:strCache>
                <c:ptCount val="4"/>
                <c:pt idx="0">
                  <c:v>Well Below</c:v>
                </c:pt>
                <c:pt idx="1">
                  <c:v>Just Below</c:v>
                </c:pt>
                <c:pt idx="2">
                  <c:v>Within</c:v>
                </c:pt>
                <c:pt idx="3">
                  <c:v>Above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0">
                  <c:v>2.2999999999999998</c:v>
                </c:pt>
                <c:pt idx="1">
                  <c:v>5</c:v>
                </c:pt>
                <c:pt idx="2">
                  <c:v>10.1</c:v>
                </c:pt>
                <c:pt idx="3">
                  <c:v>5.6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9F5-4E99-9136-E0C11E1148AE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Column1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atMod val="103000"/>
                    <a:lumMod val="102000"/>
                    <a:tint val="94000"/>
                  </a:schemeClr>
                </a:gs>
                <a:gs pos="50000">
                  <a:schemeClr val="accent3">
                    <a:satMod val="110000"/>
                    <a:lumMod val="100000"/>
                    <a:shade val="100000"/>
                  </a:schemeClr>
                </a:gs>
                <a:gs pos="100000">
                  <a:schemeClr val="accent3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Sheet1!$A$2:$A$5</c:f>
              <c:strCache>
                <c:ptCount val="4"/>
                <c:pt idx="0">
                  <c:v>Well Below</c:v>
                </c:pt>
                <c:pt idx="1">
                  <c:v>Just Below</c:v>
                </c:pt>
                <c:pt idx="2">
                  <c:v>Within</c:v>
                </c:pt>
                <c:pt idx="3">
                  <c:v>Above</c:v>
                </c:pt>
              </c:strCache>
            </c:strRef>
          </c:cat>
          <c:val>
            <c:numRef>
              <c:f>Sheet1!$D$2:$D$5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19F5-4E99-9136-E0C11E1148A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4"/>
        <c:axId val="293484928"/>
        <c:axId val="293489520"/>
      </c:barChart>
      <c:catAx>
        <c:axId val="29348492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cap="all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LEVELS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cap="all" baseline="0">
                  <a:solidFill>
                    <a:schemeClr val="lt1">
                      <a:lumMod val="8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lt1">
                <a:lumMod val="95000"/>
                <a:alpha val="54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93489520"/>
        <c:crosses val="autoZero"/>
        <c:auto val="1"/>
        <c:lblAlgn val="ctr"/>
        <c:lblOffset val="100"/>
        <c:noMultiLvlLbl val="0"/>
      </c:catAx>
      <c:valAx>
        <c:axId val="2934895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lt1">
                  <a:lumMod val="95000"/>
                  <a:alpha val="10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cap="all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NUMBER OF STUDENTS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cap="all" baseline="0">
                  <a:solidFill>
                    <a:schemeClr val="lt1">
                      <a:lumMod val="8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934849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dk1">
            <a:lumMod val="65000"/>
            <a:lumOff val="35000"/>
          </a:schemeClr>
        </a:gs>
        <a:gs pos="100000">
          <a:schemeClr val="dk1">
            <a:lumMod val="85000"/>
            <a:lumOff val="15000"/>
          </a:schemeClr>
        </a:gs>
      </a:gsLst>
      <a:path path="circle">
        <a:fillToRect l="50000" t="50000" r="50000" b="50000"/>
      </a:path>
      <a:tileRect/>
    </a:gradFill>
    <a:ln>
      <a:noFill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9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lt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lt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10000"/>
          </a:schemeClr>
        </a:solidFill>
        <a:round/>
      </a:ln>
    </cs:spPr>
  </cs:gridlineMajor>
  <cs:gridlineMinor>
    <cs:lnRef idx="0"/>
    <cs:fillRef idx="0"/>
    <cs:effectRef idx="0"/>
    <cs:fontRef idx="minor">
      <a:schemeClr val="lt1"/>
    </cs:fontRef>
    <cs:spPr>
      <a:ln>
        <a:solidFill>
          <a:schemeClr val="lt1">
            <a:lumMod val="95000"/>
            <a:alpha val="5000"/>
          </a:schemeClr>
        </a:solidFill>
      </a:ln>
    </cs:spPr>
  </cs:gridlineMinor>
  <cs:hiLoLine>
    <cs:lnRef idx="0"/>
    <cs:fillRef idx="0"/>
    <cs:effectRef idx="0"/>
    <cs:fontRef idx="minor">
      <a:schemeClr val="lt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lt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lt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0.33477</cdr:x>
      <cdr:y>0.09796</cdr:y>
    </cdr:from>
    <cdr:to>
      <cdr:x>0.3431</cdr:x>
      <cdr:y>0.10947</cdr:y>
    </cdr:to>
    <cdr:sp macro="" textlink="">
      <cdr:nvSpPr>
        <cdr:cNvPr id="5" name="Flowchart: Connector 4"/>
        <cdr:cNvSpPr/>
      </cdr:nvSpPr>
      <cdr:spPr>
        <a:xfrm xmlns:a="http://schemas.openxmlformats.org/drawingml/2006/main" rot="10373102" flipV="1">
          <a:off x="1836692" y="389103"/>
          <a:ext cx="45719" cy="45719"/>
        </a:xfrm>
        <a:prstGeom xmlns:a="http://schemas.openxmlformats.org/drawingml/2006/main" prst="flowChartConnector">
          <a:avLst/>
        </a:prstGeom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endParaRPr lang="en-US"/>
        </a:p>
      </cdr:txBody>
    </cdr:sp>
  </cdr:relSizeAnchor>
  <cdr:relSizeAnchor xmlns:cdr="http://schemas.openxmlformats.org/drawingml/2006/chartDrawing">
    <cdr:from>
      <cdr:x>0.34403</cdr:x>
      <cdr:y>0.11075</cdr:y>
    </cdr:from>
    <cdr:to>
      <cdr:x>0.35236</cdr:x>
      <cdr:y>0.12226</cdr:y>
    </cdr:to>
    <cdr:sp macro="" textlink="">
      <cdr:nvSpPr>
        <cdr:cNvPr id="6" name="Flowchart: Connector 5"/>
        <cdr:cNvSpPr/>
      </cdr:nvSpPr>
      <cdr:spPr>
        <a:xfrm xmlns:a="http://schemas.openxmlformats.org/drawingml/2006/main" rot="4168655" flipV="1">
          <a:off x="1887492" y="439903"/>
          <a:ext cx="45719" cy="45719"/>
        </a:xfrm>
        <a:prstGeom xmlns:a="http://schemas.openxmlformats.org/drawingml/2006/main" prst="flowChartConnector">
          <a:avLst/>
        </a:prstGeom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endParaRPr lang="en-US"/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CHAX</dc:creator>
  <cp:keywords/>
  <dc:description/>
  <cp:lastModifiedBy>Zack</cp:lastModifiedBy>
  <cp:revision>2</cp:revision>
  <dcterms:created xsi:type="dcterms:W3CDTF">2018-03-12T04:20:00Z</dcterms:created>
  <dcterms:modified xsi:type="dcterms:W3CDTF">2018-03-12T04:20:00Z</dcterms:modified>
</cp:coreProperties>
</file>